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left"/>
        <w:rPr>
          <w:highlight w:val="none"/>
        </w:rPr>
      </w:pPr>
      <w:r>
        <w:rPr>
          <w:highlight w:val="none"/>
        </w:rPr>
        <w:t xml:space="preserve">Муниципальное унитарное предприятие «</w:t>
      </w:r>
      <w:r>
        <w:rPr>
          <w:rFonts w:ascii="Arial" w:hAnsi="Arial" w:eastAsia="Courier New" w:cs="Arial"/>
          <w:color w:val="000000"/>
          <w:sz w:val="22"/>
          <w:szCs w:val="22"/>
        </w:rPr>
        <w:t xml:space="preserve">ОЭТС Татарстан</w:t>
      </w:r>
      <w:r>
        <w:rPr>
          <w:highlight w:val="none"/>
        </w:rPr>
        <w:t xml:space="preserve">»</w:t>
      </w:r>
      <w:r>
        <w:rPr>
          <w:highlight w:val="none"/>
        </w:rPr>
      </w:r>
      <w:r/>
    </w:p>
    <w:p>
      <w:pPr>
        <w:jc w:val="left"/>
        <w:rPr>
          <w:highlight w:val="none"/>
        </w:rPr>
      </w:pPr>
      <w:r>
        <w:rPr>
          <w:highlight w:val="none"/>
        </w:rPr>
        <w:t xml:space="preserve">от 01.02.2023г. №1488</w:t>
      </w:r>
      <w:r>
        <w:rPr>
          <w:highlight w:val="none"/>
        </w:rPr>
      </w:r>
      <w:r/>
    </w:p>
    <w:p>
      <w:pPr>
        <w:jc w:val="center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/>
    </w:p>
    <w:p>
      <w:pPr>
        <w:jc w:val="center"/>
        <w:rPr>
          <w:rFonts w:ascii="Arial" w:hAnsi="Arial" w:cs="Arial"/>
          <w:sz w:val="22"/>
          <w:szCs w:val="22"/>
          <w:highlight w:val="none"/>
        </w:rPr>
      </w:pPr>
      <w:r>
        <w:rPr>
          <w:rFonts w:ascii="Arial" w:hAnsi="Arial" w:cs="Arial"/>
          <w:sz w:val="22"/>
          <w:szCs w:val="22"/>
          <w:highlight w:val="none"/>
        </w:rPr>
      </w:r>
      <w:r>
        <w:rPr>
          <w:rFonts w:ascii="Arial" w:hAnsi="Arial" w:cs="Arial"/>
          <w:sz w:val="22"/>
          <w:szCs w:val="22"/>
        </w:rPr>
      </w:r>
      <w:r/>
    </w:p>
    <w:p>
      <w:pPr>
        <w:ind w:left="0" w:right="0" w:firstLine="0"/>
        <w:spacing w:before="15" w:after="15"/>
        <w:rPr>
          <w:rFonts w:ascii="Arial" w:hAnsi="Arial" w:cs="Arial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Courier New" w:cs="Arial"/>
          <w:color w:val="000000"/>
          <w:sz w:val="22"/>
          <w:szCs w:val="22"/>
        </w:rPr>
        <w:t xml:space="preserve">               ТЕХНИЧЕСКИЕ УСЛОВИЯ НА ПРИСОЕДИНЕНИЕ К ТЕПЛОВЫМ СЕТЯМ</w:t>
      </w:r>
      <w:r>
        <w:rPr>
          <w:rFonts w:ascii="Arial" w:hAnsi="Arial" w:cs="Arial"/>
          <w:sz w:val="22"/>
          <w:szCs w:val="22"/>
        </w:rPr>
      </w:r>
      <w:r/>
    </w:p>
    <w:p>
      <w:pPr>
        <w:ind w:left="0" w:right="0" w:firstLine="0"/>
        <w:spacing w:before="0" w:after="240"/>
        <w:rPr>
          <w:rFonts w:ascii="Arial" w:hAnsi="Arial" w:cs="Arial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Times New Roman" w:cs="Arial"/>
          <w:color w:val="000000"/>
          <w:sz w:val="22"/>
          <w:szCs w:val="22"/>
        </w:rPr>
        <w:t xml:space="preserve"> </w:t>
      </w:r>
      <w:r>
        <w:rPr>
          <w:rFonts w:ascii="Arial" w:hAnsi="Arial" w:cs="Arial"/>
          <w:sz w:val="22"/>
          <w:szCs w:val="22"/>
        </w:rPr>
      </w:r>
      <w:r/>
    </w:p>
    <w:p>
      <w:pPr>
        <w:ind w:left="0" w:right="0" w:firstLine="0"/>
        <w:spacing w:before="15" w:after="15"/>
        <w:rPr>
          <w:rFonts w:ascii="Arial" w:hAnsi="Arial" w:eastAsia="Courier New" w:cs="Arial"/>
          <w:color w:val="000000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Courier New" w:cs="Arial"/>
          <w:color w:val="000000"/>
          <w:sz w:val="22"/>
          <w:szCs w:val="22"/>
        </w:rPr>
        <w:t xml:space="preserve">Действительны по 25.02.2024</w:t>
      </w:r>
      <w:r>
        <w:rPr>
          <w:rFonts w:ascii="Arial" w:hAnsi="Arial" w:cs="Arial"/>
          <w:sz w:val="22"/>
          <w:szCs w:val="22"/>
        </w:rPr>
      </w:r>
      <w:r/>
    </w:p>
    <w:p>
      <w:pPr>
        <w:ind w:left="0" w:right="0" w:firstLine="0"/>
        <w:spacing w:before="15" w:after="15"/>
        <w:rPr>
          <w:rFonts w:ascii="Arial" w:hAnsi="Arial" w:eastAsia="Courier New" w:cs="Arial"/>
          <w:color w:val="000000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Courier New" w:cs="Arial"/>
          <w:color w:val="000000"/>
          <w:sz w:val="22"/>
          <w:szCs w:val="22"/>
        </w:rPr>
        <w:t xml:space="preserve">Заказчик – Фаяз Фнунович</w:t>
      </w:r>
      <w:r/>
    </w:p>
    <w:p>
      <w:pPr>
        <w:ind w:left="0" w:right="0" w:firstLine="0"/>
        <w:spacing w:before="15" w:after="15"/>
        <w:rPr>
          <w:rFonts w:ascii="Arial" w:hAnsi="Arial" w:eastAsia="Courier New" w:cs="Arial"/>
          <w:color w:val="000000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Courier New" w:cs="Arial"/>
          <w:color w:val="000000"/>
          <w:sz w:val="22"/>
          <w:szCs w:val="22"/>
        </w:rPr>
        <w:t xml:space="preserve">1. Присоединен</w:t>
      </w:r>
      <w:r>
        <w:rPr>
          <w:rFonts w:ascii="Arial" w:hAnsi="Arial" w:eastAsia="Courier New" w:cs="Arial"/>
          <w:color w:val="000000"/>
          <w:sz w:val="22"/>
          <w:szCs w:val="22"/>
        </w:rPr>
        <w:t xml:space="preserve">ие возможно от существующего теплопровода 2ДУ150</w:t>
      </w:r>
      <w:r>
        <w:rPr>
          <w:rFonts w:ascii="Arial" w:hAnsi="Arial" w:cs="Arial"/>
          <w:sz w:val="22"/>
          <w:szCs w:val="22"/>
        </w:rPr>
      </w:r>
      <w:r/>
    </w:p>
    <w:p>
      <w:pPr>
        <w:ind w:left="0" w:right="0" w:firstLine="0"/>
        <w:spacing w:before="15" w:after="15"/>
        <w:rPr>
          <w:rFonts w:ascii="Arial" w:hAnsi="Arial" w:eastAsia="Courier New" w:cs="Arial"/>
          <w:color w:val="000000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Courier New" w:cs="Arial"/>
          <w:color w:val="000000"/>
          <w:sz w:val="22"/>
          <w:szCs w:val="22"/>
        </w:rPr>
        <w:t xml:space="preserve">2. Точка присоединения  – Камера №13 на улице Ромашковая.</w:t>
      </w:r>
      <w:r>
        <w:rPr>
          <w:rFonts w:ascii="Arial" w:hAnsi="Arial" w:cs="Arial"/>
          <w:sz w:val="22"/>
          <w:szCs w:val="22"/>
        </w:rPr>
      </w:r>
      <w:r/>
    </w:p>
    <w:p>
      <w:pPr>
        <w:ind w:left="0" w:right="0" w:firstLine="0"/>
        <w:spacing w:before="15" w:after="15"/>
        <w:rPr>
          <w:rFonts w:ascii="Arial" w:hAnsi="Arial" w:eastAsia="Courier New" w:cs="Arial"/>
          <w:color w:val="000000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Courier New" w:cs="Arial"/>
          <w:color w:val="000000"/>
          <w:sz w:val="22"/>
          <w:szCs w:val="22"/>
        </w:rPr>
        <w:t xml:space="preserve">3. Располагаемый  напор, давление в паропроводе, в точке присоединения 15м.</w:t>
      </w:r>
      <w:r>
        <w:rPr>
          <w:rFonts w:ascii="Arial" w:hAnsi="Arial" w:cs="Arial"/>
          <w:sz w:val="22"/>
          <w:szCs w:val="22"/>
        </w:rPr>
      </w:r>
      <w:r/>
    </w:p>
    <w:p>
      <w:pPr>
        <w:ind w:left="0" w:right="0" w:firstLine="0"/>
        <w:spacing w:before="15" w:after="15"/>
        <w:rPr>
          <w:rFonts w:ascii="Arial" w:hAnsi="Arial" w:eastAsia="Courier New" w:cs="Arial"/>
          <w:color w:val="000000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Courier New" w:cs="Arial"/>
          <w:color w:val="000000"/>
          <w:sz w:val="22"/>
          <w:szCs w:val="22"/>
        </w:rPr>
        <w:t xml:space="preserve">4. Полный напор в обратном трубопроводе 10 м.</w:t>
      </w:r>
      <w:r>
        <w:rPr>
          <w:rFonts w:ascii="Arial" w:hAnsi="Arial" w:cs="Arial"/>
          <w:sz w:val="22"/>
          <w:szCs w:val="22"/>
        </w:rPr>
      </w:r>
      <w:r/>
    </w:p>
    <w:p>
      <w:pPr>
        <w:ind w:left="0" w:right="0" w:firstLine="0"/>
        <w:spacing w:before="15" w:after="15"/>
        <w:rPr>
          <w:rFonts w:ascii="Arial" w:hAnsi="Arial" w:eastAsia="Courier New" w:cs="Arial"/>
          <w:color w:val="000000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Courier New" w:cs="Arial"/>
          <w:color w:val="000000"/>
          <w:sz w:val="22"/>
          <w:szCs w:val="22"/>
        </w:rPr>
        <w:t xml:space="preserve">5. Отметка линии статического напора 8 м.</w:t>
      </w:r>
      <w:r>
        <w:rPr>
          <w:rFonts w:ascii="Arial" w:hAnsi="Arial" w:cs="Arial"/>
          <w:sz w:val="22"/>
          <w:szCs w:val="22"/>
        </w:rPr>
      </w:r>
      <w:r/>
    </w:p>
    <w:p>
      <w:pPr>
        <w:ind w:left="0" w:right="0" w:firstLine="0"/>
        <w:spacing w:before="15" w:after="15"/>
        <w:rPr>
          <w:rFonts w:ascii="Arial" w:hAnsi="Arial" w:eastAsia="Courier New" w:cs="Arial"/>
          <w:color w:val="000000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Courier New" w:cs="Arial"/>
          <w:color w:val="000000"/>
          <w:sz w:val="22"/>
          <w:szCs w:val="22"/>
        </w:rPr>
        <w:t xml:space="preserve">6. Расчетн</w:t>
      </w:r>
      <w:r>
        <w:rPr>
          <w:rFonts w:ascii="Arial" w:hAnsi="Arial" w:eastAsia="Courier New" w:cs="Arial"/>
          <w:color w:val="000000"/>
          <w:sz w:val="22"/>
          <w:szCs w:val="22"/>
        </w:rPr>
        <w:t xml:space="preserve">ые температуры наружного воздуха для проектирования:  </w:t>
      </w:r>
      <w:r>
        <w:rPr>
          <w:rFonts w:ascii="Arial" w:hAnsi="Arial" w:cs="Arial"/>
          <w:sz w:val="22"/>
          <w:szCs w:val="22"/>
        </w:rPr>
      </w:r>
      <w:r/>
    </w:p>
    <w:p>
      <w:pPr>
        <w:ind w:left="0" w:right="0" w:firstLine="708"/>
        <w:spacing w:before="15" w:after="15"/>
        <w:rPr>
          <w:rFonts w:ascii="Arial" w:hAnsi="Arial" w:eastAsia="Courier New" w:cs="Arial"/>
          <w:color w:val="000000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Courier New" w:cs="Arial"/>
          <w:color w:val="000000"/>
          <w:sz w:val="22"/>
          <w:szCs w:val="22"/>
        </w:rPr>
        <w:t xml:space="preserve">а) отопления t н.о. -32 град. C;</w:t>
      </w:r>
      <w:r>
        <w:rPr>
          <w:rFonts w:ascii="Arial" w:hAnsi="Arial" w:cs="Arial"/>
          <w:sz w:val="22"/>
          <w:szCs w:val="22"/>
        </w:rPr>
      </w:r>
      <w:r/>
    </w:p>
    <w:p>
      <w:pPr>
        <w:ind w:left="0" w:right="0" w:firstLine="708"/>
        <w:spacing w:before="15" w:after="15"/>
        <w:rPr>
          <w:rFonts w:ascii="Arial" w:hAnsi="Arial" w:eastAsia="Courier New" w:cs="Arial"/>
          <w:color w:val="000000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Courier New" w:cs="Arial"/>
          <w:color w:val="000000"/>
          <w:sz w:val="22"/>
          <w:szCs w:val="22"/>
        </w:rPr>
        <w:t xml:space="preserve">б) вентиляции t н.в ____ град. C</w:t>
      </w:r>
      <w:r>
        <w:rPr>
          <w:rFonts w:ascii="Arial" w:hAnsi="Arial" w:cs="Arial"/>
          <w:sz w:val="22"/>
          <w:szCs w:val="22"/>
        </w:rPr>
      </w:r>
      <w:r/>
    </w:p>
    <w:p>
      <w:pPr>
        <w:ind w:left="0" w:right="0" w:firstLine="0"/>
        <w:spacing w:before="15" w:after="15"/>
        <w:rPr>
          <w:rFonts w:ascii="Arial" w:hAnsi="Arial" w:eastAsia="Courier New" w:cs="Arial"/>
          <w:color w:val="000000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Courier New" w:cs="Arial"/>
          <w:color w:val="000000"/>
          <w:sz w:val="22"/>
          <w:szCs w:val="22"/>
        </w:rPr>
        <w:t xml:space="preserve">7. Расчетный температурный график тепловой сети:  </w:t>
      </w:r>
      <w:r>
        <w:rPr>
          <w:rFonts w:ascii="Arial" w:hAnsi="Arial" w:cs="Arial"/>
          <w:sz w:val="22"/>
          <w:szCs w:val="22"/>
        </w:rPr>
      </w:r>
      <w:r/>
    </w:p>
    <w:p>
      <w:pPr>
        <w:ind w:left="709" w:right="0" w:firstLine="0"/>
        <w:spacing w:before="15" w:after="15"/>
        <w:rPr>
          <w:rFonts w:ascii="Arial" w:hAnsi="Arial" w:eastAsia="Courier New" w:cs="Arial"/>
          <w:color w:val="000000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Courier New" w:cs="Arial"/>
          <w:color w:val="000000"/>
          <w:sz w:val="22"/>
          <w:szCs w:val="22"/>
        </w:rPr>
        <w:t xml:space="preserve">а) на отопление 130-70 град. C;</w:t>
      </w:r>
      <w:r>
        <w:rPr>
          <w:rFonts w:ascii="Arial" w:hAnsi="Arial" w:cs="Arial"/>
          <w:sz w:val="22"/>
          <w:szCs w:val="22"/>
        </w:rPr>
      </w:r>
      <w:r/>
    </w:p>
    <w:p>
      <w:pPr>
        <w:ind w:left="709" w:right="0" w:firstLine="0"/>
        <w:spacing w:before="15" w:after="15"/>
        <w:rPr>
          <w:rFonts w:ascii="Arial" w:hAnsi="Arial" w:eastAsia="Courier New" w:cs="Arial"/>
          <w:color w:val="000000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Courier New" w:cs="Arial"/>
          <w:color w:val="000000"/>
          <w:sz w:val="22"/>
          <w:szCs w:val="22"/>
        </w:rPr>
        <w:t xml:space="preserve">б) на вентиляцию _______ град. C;</w:t>
      </w:r>
      <w:r>
        <w:rPr>
          <w:rFonts w:ascii="Arial" w:hAnsi="Arial" w:cs="Arial"/>
          <w:sz w:val="22"/>
          <w:szCs w:val="22"/>
        </w:rPr>
      </w:r>
      <w:r/>
    </w:p>
    <w:p>
      <w:pPr>
        <w:ind w:left="0" w:right="0" w:firstLine="0"/>
        <w:spacing w:before="15" w:after="15"/>
        <w:rPr>
          <w:rFonts w:ascii="Arial" w:hAnsi="Arial" w:eastAsia="Courier New" w:cs="Arial"/>
          <w:color w:val="000000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Courier New" w:cs="Arial"/>
          <w:color w:val="000000"/>
          <w:sz w:val="22"/>
          <w:szCs w:val="22"/>
        </w:rPr>
        <w:t xml:space="preserve">8. Разрешенный максимум теплопотребления 1500 ГДж/ч (Гкал/ч), </w:t>
      </w:r>
      <w:r>
        <w:rPr>
          <w:rFonts w:ascii="Arial" w:hAnsi="Arial" w:cs="Arial"/>
          <w:sz w:val="22"/>
          <w:szCs w:val="22"/>
        </w:rPr>
      </w:r>
      <w:r/>
    </w:p>
    <w:p>
      <w:pPr>
        <w:ind w:left="0" w:right="0" w:firstLine="0"/>
        <w:spacing w:before="15" w:after="15"/>
        <w:rPr>
          <w:rFonts w:ascii="Arial" w:hAnsi="Arial" w:eastAsia="Courier New" w:cs="Arial"/>
          <w:color w:val="000000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Courier New" w:cs="Arial"/>
          <w:color w:val="000000"/>
          <w:sz w:val="22"/>
          <w:szCs w:val="22"/>
        </w:rPr>
        <w:t xml:space="preserve">9. Стояки и теплопотребляющие приборы должны быть  оборудованы    запорно - регулировочной арматурой</w:t>
      </w:r>
      <w:r>
        <w:rPr>
          <w:rFonts w:ascii="Arial" w:hAnsi="Arial" w:cs="Arial"/>
          <w:sz w:val="22"/>
          <w:szCs w:val="22"/>
        </w:rPr>
      </w:r>
      <w:r/>
    </w:p>
    <w:p>
      <w:pPr>
        <w:ind w:left="0" w:right="0" w:firstLine="0"/>
        <w:spacing w:before="15" w:after="15"/>
        <w:rPr>
          <w:rFonts w:ascii="Arial" w:hAnsi="Arial" w:eastAsia="Courier New" w:cs="Arial"/>
          <w:color w:val="000000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Courier New" w:cs="Arial"/>
          <w:color w:val="000000"/>
          <w:sz w:val="22"/>
          <w:szCs w:val="22"/>
        </w:rPr>
        <w:t xml:space="preserve">10. Выбор схемы присоединения систем отопления и вентиляции и их гидравлическое сопротивлени</w:t>
      </w:r>
      <w:r>
        <w:rPr>
          <w:rFonts w:ascii="Arial" w:hAnsi="Arial" w:eastAsia="Courier New" w:cs="Arial"/>
          <w:color w:val="000000"/>
          <w:sz w:val="22"/>
          <w:szCs w:val="22"/>
        </w:rPr>
        <w:t xml:space="preserve">е должны быть увязаны с заданными статическим и рабочим напорами в тепловой сети (п. п. 3 - 5)</w:t>
      </w:r>
      <w:r>
        <w:rPr>
          <w:rFonts w:ascii="Arial" w:hAnsi="Arial" w:cs="Arial"/>
          <w:sz w:val="22"/>
          <w:szCs w:val="22"/>
        </w:rPr>
      </w:r>
      <w:r/>
    </w:p>
    <w:p>
      <w:pPr>
        <w:ind w:left="0" w:right="0" w:firstLine="0"/>
        <w:spacing w:before="15" w:after="15"/>
        <w:rPr>
          <w:rFonts w:ascii="Arial" w:hAnsi="Arial" w:eastAsia="Courier New" w:cs="Arial"/>
          <w:color w:val="000000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Courier New" w:cs="Arial"/>
          <w:color w:val="000000"/>
          <w:sz w:val="22"/>
          <w:szCs w:val="22"/>
        </w:rPr>
        <w:t xml:space="preserve">11. Отопительные узлы </w:t>
      </w:r>
      <w:r>
        <w:rPr>
          <w:rFonts w:ascii="Arial" w:hAnsi="Arial" w:eastAsia="Courier New" w:cs="Arial"/>
          <w:color w:val="000000"/>
          <w:sz w:val="22"/>
          <w:szCs w:val="22"/>
        </w:rPr>
        <w:t xml:space="preserve">должны быть оборудованы авторегуляторами, приборами учета и контроля.</w:t>
      </w:r>
      <w:r>
        <w:rPr>
          <w:rFonts w:ascii="Arial" w:hAnsi="Arial" w:cs="Arial"/>
          <w:sz w:val="22"/>
          <w:szCs w:val="22"/>
        </w:rPr>
      </w:r>
      <w:r/>
    </w:p>
    <w:p>
      <w:pPr>
        <w:ind w:left="0" w:right="0" w:firstLine="0"/>
        <w:spacing w:before="15" w:after="15"/>
        <w:rPr>
          <w:rFonts w:ascii="Arial" w:hAnsi="Arial" w:eastAsia="Courier New" w:cs="Arial"/>
          <w:color w:val="000000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Courier New" w:cs="Arial"/>
          <w:color w:val="000000"/>
          <w:sz w:val="22"/>
          <w:szCs w:val="22"/>
        </w:rPr>
        <w:t xml:space="preserve">12. Проект присоединения должен быть разработан в соответствии с действующими строительными нормами и пра</w:t>
      </w:r>
      <w:r>
        <w:rPr>
          <w:rFonts w:ascii="Arial" w:hAnsi="Arial" w:eastAsia="Courier New" w:cs="Arial"/>
          <w:color w:val="000000"/>
          <w:sz w:val="22"/>
          <w:szCs w:val="22"/>
        </w:rPr>
        <w:t xml:space="preserve">вилами согласован с ОЭТС Татарстан и органом госэнергонадзора</w:t>
      </w:r>
      <w:r>
        <w:rPr>
          <w:rFonts w:ascii="Arial" w:hAnsi="Arial" w:cs="Arial"/>
          <w:sz w:val="22"/>
          <w:szCs w:val="22"/>
        </w:rPr>
      </w:r>
      <w:r/>
    </w:p>
    <w:p>
      <w:pPr>
        <w:ind w:left="0" w:right="0" w:firstLine="0"/>
        <w:spacing w:before="15" w:after="15"/>
        <w:rPr>
          <w:rFonts w:ascii="Arial" w:hAnsi="Arial" w:eastAsia="Courier New" w:cs="Arial"/>
          <w:color w:val="000000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Courier New" w:cs="Arial"/>
          <w:color w:val="000000"/>
          <w:sz w:val="22"/>
          <w:szCs w:val="22"/>
        </w:rPr>
        <w:t xml:space="preserve">13. Строительство и монтаж должны вестись под техническим надзором эксплуатационного района N18 ОЭТС</w:t>
      </w:r>
      <w:r>
        <w:rPr>
          <w:rFonts w:ascii="Arial" w:hAnsi="Arial" w:cs="Arial"/>
          <w:sz w:val="22"/>
          <w:szCs w:val="22"/>
        </w:rPr>
        <w:t xml:space="preserve"> Татарстан</w:t>
      </w:r>
      <w:r/>
    </w:p>
    <w:p>
      <w:pPr>
        <w:ind w:left="0" w:right="0" w:firstLine="0"/>
        <w:spacing w:before="0" w:after="240"/>
        <w:rPr>
          <w:rFonts w:ascii="Arial" w:hAnsi="Arial" w:cs="Arial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cs="Arial"/>
          <w:sz w:val="22"/>
          <w:szCs w:val="22"/>
        </w:rPr>
      </w:r>
      <w:r/>
    </w:p>
    <w:p>
      <w:pPr>
        <w:jc w:val="left"/>
        <w:rPr>
          <w:rFonts w:ascii="Arial" w:hAnsi="Arial" w:eastAsia="Courier New" w:cs="Arial"/>
          <w:color w:val="000000"/>
          <w:sz w:val="22"/>
          <w:szCs w:val="22"/>
          <w:highlight w:val="none"/>
        </w:rPr>
      </w:pPr>
      <w:r>
        <w:rPr>
          <w:rFonts w:ascii="Arial" w:hAnsi="Arial" w:eastAsia="Courier New" w:cs="Arial"/>
          <w:color w:val="000000"/>
          <w:sz w:val="22"/>
          <w:szCs w:val="22"/>
        </w:rPr>
        <w:t xml:space="preserve">Главный инженер ОЭТС Татарстан</w:t>
      </w:r>
      <w:r/>
    </w:p>
    <w:p>
      <w:pPr>
        <w:jc w:val="left"/>
        <w:rPr>
          <w:highlight w:val="none"/>
        </w:rPr>
      </w:pPr>
      <w:r>
        <w:rPr>
          <w:highlight w:val="none"/>
        </w:rPr>
        <w:t xml:space="preserve">Иванов Петр Николаевич</w:t>
      </w:r>
      <w:r/>
    </w:p>
    <w:p>
      <w:pPr>
        <w:jc w:val="left"/>
        <w:rPr>
          <w:color w:val="5b9bd5" w:themeColor="accent1"/>
          <w:highlight w:val="none"/>
        </w:rPr>
      </w:pPr>
      <w:r>
        <w:rPr>
          <w:color w:val="5b9bd5" w:themeColor="accent1"/>
          <w:highlight w:val="none"/>
        </w:rPr>
        <w:t xml:space="preserve">Подписано электронной подписью №325454245 от </w:t>
      </w:r>
      <w:r>
        <w:rPr>
          <w:color w:val="5b9bd5" w:themeColor="accent1"/>
          <w:highlight w:val="none"/>
        </w:rPr>
        <w:t xml:space="preserve">01.02.2023</w:t>
      </w:r>
      <w:r/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Arial">
    <w:panose1 w:val="020B0604020202020204"/>
  </w:font>
  <w:font w:name="Calibri">
    <w:panose1 w:val="020F0502020204030204"/>
  </w:font>
  <w:font w:name="Cambria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6">
    <w:name w:val="Heading 1"/>
    <w:basedOn w:val="812"/>
    <w:next w:val="812"/>
    <w:link w:val="63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37">
    <w:name w:val="Heading 1 Char"/>
    <w:link w:val="636"/>
    <w:uiPriority w:val="9"/>
    <w:rPr>
      <w:rFonts w:ascii="Arial" w:hAnsi="Arial" w:eastAsia="Arial" w:cs="Arial"/>
      <w:sz w:val="40"/>
      <w:szCs w:val="40"/>
    </w:rPr>
  </w:style>
  <w:style w:type="paragraph" w:styleId="638">
    <w:name w:val="Heading 2"/>
    <w:basedOn w:val="812"/>
    <w:next w:val="812"/>
    <w:link w:val="63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39">
    <w:name w:val="Heading 2 Char"/>
    <w:link w:val="638"/>
    <w:uiPriority w:val="9"/>
    <w:rPr>
      <w:rFonts w:ascii="Arial" w:hAnsi="Arial" w:eastAsia="Arial" w:cs="Arial"/>
      <w:sz w:val="34"/>
    </w:rPr>
  </w:style>
  <w:style w:type="paragraph" w:styleId="640">
    <w:name w:val="Heading 3"/>
    <w:basedOn w:val="812"/>
    <w:next w:val="812"/>
    <w:link w:val="64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41">
    <w:name w:val="Heading 3 Char"/>
    <w:link w:val="640"/>
    <w:uiPriority w:val="9"/>
    <w:rPr>
      <w:rFonts w:ascii="Arial" w:hAnsi="Arial" w:eastAsia="Arial" w:cs="Arial"/>
      <w:sz w:val="30"/>
      <w:szCs w:val="30"/>
    </w:rPr>
  </w:style>
  <w:style w:type="paragraph" w:styleId="642">
    <w:name w:val="Heading 4"/>
    <w:basedOn w:val="812"/>
    <w:next w:val="812"/>
    <w:link w:val="64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43">
    <w:name w:val="Heading 4 Char"/>
    <w:link w:val="642"/>
    <w:uiPriority w:val="9"/>
    <w:rPr>
      <w:rFonts w:ascii="Arial" w:hAnsi="Arial" w:eastAsia="Arial" w:cs="Arial"/>
      <w:b/>
      <w:bCs/>
      <w:sz w:val="26"/>
      <w:szCs w:val="26"/>
    </w:rPr>
  </w:style>
  <w:style w:type="paragraph" w:styleId="644">
    <w:name w:val="Heading 5"/>
    <w:basedOn w:val="812"/>
    <w:next w:val="812"/>
    <w:link w:val="64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45">
    <w:name w:val="Heading 5 Char"/>
    <w:link w:val="644"/>
    <w:uiPriority w:val="9"/>
    <w:rPr>
      <w:rFonts w:ascii="Arial" w:hAnsi="Arial" w:eastAsia="Arial" w:cs="Arial"/>
      <w:b/>
      <w:bCs/>
      <w:sz w:val="24"/>
      <w:szCs w:val="24"/>
    </w:rPr>
  </w:style>
  <w:style w:type="paragraph" w:styleId="646">
    <w:name w:val="Heading 6"/>
    <w:basedOn w:val="812"/>
    <w:next w:val="812"/>
    <w:link w:val="64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47">
    <w:name w:val="Heading 6 Char"/>
    <w:link w:val="646"/>
    <w:uiPriority w:val="9"/>
    <w:rPr>
      <w:rFonts w:ascii="Arial" w:hAnsi="Arial" w:eastAsia="Arial" w:cs="Arial"/>
      <w:b/>
      <w:bCs/>
      <w:sz w:val="22"/>
      <w:szCs w:val="22"/>
    </w:rPr>
  </w:style>
  <w:style w:type="paragraph" w:styleId="648">
    <w:name w:val="Heading 7"/>
    <w:basedOn w:val="812"/>
    <w:next w:val="812"/>
    <w:link w:val="64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49">
    <w:name w:val="Heading 7 Char"/>
    <w:link w:val="64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50">
    <w:name w:val="Heading 8"/>
    <w:basedOn w:val="812"/>
    <w:next w:val="812"/>
    <w:link w:val="65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51">
    <w:name w:val="Heading 8 Char"/>
    <w:link w:val="650"/>
    <w:uiPriority w:val="9"/>
    <w:rPr>
      <w:rFonts w:ascii="Arial" w:hAnsi="Arial" w:eastAsia="Arial" w:cs="Arial"/>
      <w:i/>
      <w:iCs/>
      <w:sz w:val="22"/>
      <w:szCs w:val="22"/>
    </w:rPr>
  </w:style>
  <w:style w:type="paragraph" w:styleId="652">
    <w:name w:val="Heading 9"/>
    <w:basedOn w:val="812"/>
    <w:next w:val="812"/>
    <w:link w:val="65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3">
    <w:name w:val="Heading 9 Char"/>
    <w:link w:val="652"/>
    <w:uiPriority w:val="9"/>
    <w:rPr>
      <w:rFonts w:ascii="Arial" w:hAnsi="Arial" w:eastAsia="Arial" w:cs="Arial"/>
      <w:i/>
      <w:iCs/>
      <w:sz w:val="21"/>
      <w:szCs w:val="21"/>
    </w:rPr>
  </w:style>
  <w:style w:type="paragraph" w:styleId="654">
    <w:name w:val="Title"/>
    <w:basedOn w:val="812"/>
    <w:next w:val="812"/>
    <w:link w:val="65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5">
    <w:name w:val="Title Char"/>
    <w:link w:val="654"/>
    <w:uiPriority w:val="10"/>
    <w:rPr>
      <w:sz w:val="48"/>
      <w:szCs w:val="48"/>
    </w:rPr>
  </w:style>
  <w:style w:type="paragraph" w:styleId="656">
    <w:name w:val="Subtitle"/>
    <w:basedOn w:val="812"/>
    <w:next w:val="812"/>
    <w:link w:val="657"/>
    <w:uiPriority w:val="11"/>
    <w:qFormat/>
    <w:pPr>
      <w:spacing w:before="200" w:after="200"/>
    </w:pPr>
    <w:rPr>
      <w:sz w:val="24"/>
      <w:szCs w:val="24"/>
    </w:rPr>
  </w:style>
  <w:style w:type="character" w:styleId="657">
    <w:name w:val="Subtitle Char"/>
    <w:link w:val="656"/>
    <w:uiPriority w:val="11"/>
    <w:rPr>
      <w:sz w:val="24"/>
      <w:szCs w:val="24"/>
    </w:rPr>
  </w:style>
  <w:style w:type="paragraph" w:styleId="658">
    <w:name w:val="Quote"/>
    <w:basedOn w:val="812"/>
    <w:next w:val="812"/>
    <w:link w:val="659"/>
    <w:uiPriority w:val="29"/>
    <w:qFormat/>
    <w:pPr>
      <w:ind w:left="720" w:right="720"/>
    </w:pPr>
    <w:rPr>
      <w:i/>
    </w:rPr>
  </w:style>
  <w:style w:type="character" w:styleId="659">
    <w:name w:val="Quote Char"/>
    <w:link w:val="658"/>
    <w:uiPriority w:val="29"/>
    <w:rPr>
      <w:i/>
    </w:rPr>
  </w:style>
  <w:style w:type="paragraph" w:styleId="660">
    <w:name w:val="Intense Quote"/>
    <w:basedOn w:val="812"/>
    <w:next w:val="812"/>
    <w:link w:val="66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1">
    <w:name w:val="Intense Quote Char"/>
    <w:link w:val="660"/>
    <w:uiPriority w:val="30"/>
    <w:rPr>
      <w:i/>
    </w:rPr>
  </w:style>
  <w:style w:type="paragraph" w:styleId="662">
    <w:name w:val="Header"/>
    <w:basedOn w:val="812"/>
    <w:link w:val="66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3">
    <w:name w:val="Header Char"/>
    <w:link w:val="662"/>
    <w:uiPriority w:val="99"/>
  </w:style>
  <w:style w:type="paragraph" w:styleId="664">
    <w:name w:val="Footer"/>
    <w:basedOn w:val="812"/>
    <w:link w:val="66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5">
    <w:name w:val="Footer Char"/>
    <w:link w:val="664"/>
    <w:uiPriority w:val="99"/>
  </w:style>
  <w:style w:type="paragraph" w:styleId="666">
    <w:name w:val="Caption"/>
    <w:basedOn w:val="812"/>
    <w:next w:val="81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7">
    <w:name w:val="Caption Char"/>
    <w:basedOn w:val="666"/>
    <w:link w:val="664"/>
    <w:uiPriority w:val="99"/>
  </w:style>
  <w:style w:type="table" w:styleId="668">
    <w:name w:val="Table Grid"/>
    <w:basedOn w:val="81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9">
    <w:name w:val="Table Grid Light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0">
    <w:name w:val="Plain Table 1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1">
    <w:name w:val="Plain Table 2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2">
    <w:name w:val="Plain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3">
    <w:name w:val="Plain Table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4">
    <w:name w:val="Plain Table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5">
    <w:name w:val="Grid Table 1 Light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Grid Table 1 Light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1 Light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Grid Table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3">
    <w:name w:val="Grid Table 2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2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2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2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3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3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3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4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7">
    <w:name w:val="Grid Table 4 - Accent 1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8">
    <w:name w:val="Grid Table 4 - Accent 2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99">
    <w:name w:val="Grid Table 4 - Accent 3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00">
    <w:name w:val="Grid Table 4 - Accent 4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1">
    <w:name w:val="Grid Table 4 - Accent 5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2">
    <w:name w:val="Grid Table 4 - Accent 6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3">
    <w:name w:val="Grid Table 5 Dark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4">
    <w:name w:val="Grid Table 5 Dark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05">
    <w:name w:val="Grid Table 5 Dark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06">
    <w:name w:val="Grid Table 5 Dark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07">
    <w:name w:val="Grid Table 5 Dark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08">
    <w:name w:val="Grid Table 5 Dark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09">
    <w:name w:val="Grid Table 5 Dark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10">
    <w:name w:val="Grid Table 6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1">
    <w:name w:val="Grid Table 6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2">
    <w:name w:val="Grid Table 6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3">
    <w:name w:val="Grid Table 6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4">
    <w:name w:val="Grid Table 6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5">
    <w:name w:val="Grid Table 6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6">
    <w:name w:val="Grid Table 6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7">
    <w:name w:val="Grid Table 7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7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7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7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7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List Table 1 Light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1 Light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List Table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2">
    <w:name w:val="List Table 2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3">
    <w:name w:val="List Table 2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4">
    <w:name w:val="List Table 2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5">
    <w:name w:val="List Table 2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6">
    <w:name w:val="List Table 2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7">
    <w:name w:val="List Table 2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8">
    <w:name w:val="List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3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3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4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5 Dark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3">
    <w:name w:val="List Table 5 Dark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5 Dark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9">
    <w:name w:val="List Table 6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60">
    <w:name w:val="List Table 6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1">
    <w:name w:val="List Table 6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2">
    <w:name w:val="List Table 6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3">
    <w:name w:val="List Table 6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4">
    <w:name w:val="List Table 6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5">
    <w:name w:val="List Table 6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6">
    <w:name w:val="List Table 7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7">
    <w:name w:val="List Table 7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68">
    <w:name w:val="List Table 7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69">
    <w:name w:val="List Table 7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70">
    <w:name w:val="List Table 7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71">
    <w:name w:val="List Table 7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72">
    <w:name w:val="List Table 7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73">
    <w:name w:val="Lined - Accent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4">
    <w:name w:val="Lined - Accent 1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75">
    <w:name w:val="Lined - Accent 2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76">
    <w:name w:val="Lined - Accent 3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77">
    <w:name w:val="Lined - Accent 4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78">
    <w:name w:val="Lined - Accent 5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79">
    <w:name w:val="Lined - Accent 6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80">
    <w:name w:val="Bordered &amp; Lined - Accent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1">
    <w:name w:val="Bordered &amp; Lined - Accent 1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82">
    <w:name w:val="Bordered &amp; Lined - Accent 2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83">
    <w:name w:val="Bordered &amp; Lined - Accent 3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84">
    <w:name w:val="Bordered &amp; Lined - Accent 4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85">
    <w:name w:val="Bordered &amp; Lined - Accent 5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86">
    <w:name w:val="Bordered &amp; Lined - Accent 6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87">
    <w:name w:val="Bordered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8">
    <w:name w:val="Bordered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89">
    <w:name w:val="Bordered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90">
    <w:name w:val="Bordered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1">
    <w:name w:val="Bordered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2">
    <w:name w:val="Bordered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3">
    <w:name w:val="Bordered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794">
    <w:name w:val="Hyperlink"/>
    <w:uiPriority w:val="99"/>
    <w:unhideWhenUsed/>
    <w:rPr>
      <w:color w:val="0000ff" w:themeColor="hyperlink"/>
      <w:u w:val="single"/>
    </w:rPr>
  </w:style>
  <w:style w:type="paragraph" w:styleId="795">
    <w:name w:val="footnote text"/>
    <w:basedOn w:val="812"/>
    <w:link w:val="796"/>
    <w:uiPriority w:val="99"/>
    <w:semiHidden/>
    <w:unhideWhenUsed/>
    <w:pPr>
      <w:spacing w:after="40" w:line="240" w:lineRule="auto"/>
    </w:pPr>
    <w:rPr>
      <w:sz w:val="18"/>
    </w:rPr>
  </w:style>
  <w:style w:type="character" w:styleId="796">
    <w:name w:val="Footnote Text Char"/>
    <w:link w:val="795"/>
    <w:uiPriority w:val="99"/>
    <w:rPr>
      <w:sz w:val="18"/>
    </w:rPr>
  </w:style>
  <w:style w:type="character" w:styleId="797">
    <w:name w:val="footnote reference"/>
    <w:uiPriority w:val="99"/>
    <w:unhideWhenUsed/>
    <w:rPr>
      <w:vertAlign w:val="superscript"/>
    </w:rPr>
  </w:style>
  <w:style w:type="paragraph" w:styleId="798">
    <w:name w:val="endnote text"/>
    <w:basedOn w:val="812"/>
    <w:link w:val="799"/>
    <w:uiPriority w:val="99"/>
    <w:semiHidden/>
    <w:unhideWhenUsed/>
    <w:pPr>
      <w:spacing w:after="0" w:line="240" w:lineRule="auto"/>
    </w:pPr>
    <w:rPr>
      <w:sz w:val="20"/>
    </w:rPr>
  </w:style>
  <w:style w:type="character" w:styleId="799">
    <w:name w:val="Endnote Text Char"/>
    <w:link w:val="798"/>
    <w:uiPriority w:val="99"/>
    <w:rPr>
      <w:sz w:val="20"/>
    </w:rPr>
  </w:style>
  <w:style w:type="character" w:styleId="800">
    <w:name w:val="endnote reference"/>
    <w:uiPriority w:val="99"/>
    <w:semiHidden/>
    <w:unhideWhenUsed/>
    <w:rPr>
      <w:vertAlign w:val="superscript"/>
    </w:rPr>
  </w:style>
  <w:style w:type="paragraph" w:styleId="801">
    <w:name w:val="toc 1"/>
    <w:basedOn w:val="812"/>
    <w:next w:val="812"/>
    <w:uiPriority w:val="39"/>
    <w:unhideWhenUsed/>
    <w:pPr>
      <w:ind w:left="0" w:right="0" w:firstLine="0"/>
      <w:spacing w:after="57"/>
    </w:pPr>
  </w:style>
  <w:style w:type="paragraph" w:styleId="802">
    <w:name w:val="toc 2"/>
    <w:basedOn w:val="812"/>
    <w:next w:val="812"/>
    <w:uiPriority w:val="39"/>
    <w:unhideWhenUsed/>
    <w:pPr>
      <w:ind w:left="283" w:right="0" w:firstLine="0"/>
      <w:spacing w:after="57"/>
    </w:pPr>
  </w:style>
  <w:style w:type="paragraph" w:styleId="803">
    <w:name w:val="toc 3"/>
    <w:basedOn w:val="812"/>
    <w:next w:val="812"/>
    <w:uiPriority w:val="39"/>
    <w:unhideWhenUsed/>
    <w:pPr>
      <w:ind w:left="567" w:right="0" w:firstLine="0"/>
      <w:spacing w:after="57"/>
    </w:pPr>
  </w:style>
  <w:style w:type="paragraph" w:styleId="804">
    <w:name w:val="toc 4"/>
    <w:basedOn w:val="812"/>
    <w:next w:val="812"/>
    <w:uiPriority w:val="39"/>
    <w:unhideWhenUsed/>
    <w:pPr>
      <w:ind w:left="850" w:right="0" w:firstLine="0"/>
      <w:spacing w:after="57"/>
    </w:pPr>
  </w:style>
  <w:style w:type="paragraph" w:styleId="805">
    <w:name w:val="toc 5"/>
    <w:basedOn w:val="812"/>
    <w:next w:val="812"/>
    <w:uiPriority w:val="39"/>
    <w:unhideWhenUsed/>
    <w:pPr>
      <w:ind w:left="1134" w:right="0" w:firstLine="0"/>
      <w:spacing w:after="57"/>
    </w:pPr>
  </w:style>
  <w:style w:type="paragraph" w:styleId="806">
    <w:name w:val="toc 6"/>
    <w:basedOn w:val="812"/>
    <w:next w:val="812"/>
    <w:uiPriority w:val="39"/>
    <w:unhideWhenUsed/>
    <w:pPr>
      <w:ind w:left="1417" w:right="0" w:firstLine="0"/>
      <w:spacing w:after="57"/>
    </w:pPr>
  </w:style>
  <w:style w:type="paragraph" w:styleId="807">
    <w:name w:val="toc 7"/>
    <w:basedOn w:val="812"/>
    <w:next w:val="812"/>
    <w:uiPriority w:val="39"/>
    <w:unhideWhenUsed/>
    <w:pPr>
      <w:ind w:left="1701" w:right="0" w:firstLine="0"/>
      <w:spacing w:after="57"/>
    </w:pPr>
  </w:style>
  <w:style w:type="paragraph" w:styleId="808">
    <w:name w:val="toc 8"/>
    <w:basedOn w:val="812"/>
    <w:next w:val="812"/>
    <w:uiPriority w:val="39"/>
    <w:unhideWhenUsed/>
    <w:pPr>
      <w:ind w:left="1984" w:right="0" w:firstLine="0"/>
      <w:spacing w:after="57"/>
    </w:pPr>
  </w:style>
  <w:style w:type="paragraph" w:styleId="809">
    <w:name w:val="toc 9"/>
    <w:basedOn w:val="812"/>
    <w:next w:val="812"/>
    <w:uiPriority w:val="39"/>
    <w:unhideWhenUsed/>
    <w:pPr>
      <w:ind w:left="2268" w:right="0" w:firstLine="0"/>
      <w:spacing w:after="57"/>
    </w:pPr>
  </w:style>
  <w:style w:type="paragraph" w:styleId="810">
    <w:name w:val="TOC Heading"/>
    <w:uiPriority w:val="39"/>
    <w:unhideWhenUsed/>
  </w:style>
  <w:style w:type="paragraph" w:styleId="811">
    <w:name w:val="table of figures"/>
    <w:basedOn w:val="812"/>
    <w:next w:val="812"/>
    <w:uiPriority w:val="99"/>
    <w:unhideWhenUsed/>
    <w:pPr>
      <w:spacing w:after="0" w:afterAutospacing="0"/>
    </w:pPr>
  </w:style>
  <w:style w:type="paragraph" w:styleId="812" w:default="1">
    <w:name w:val="Normal"/>
    <w:qFormat/>
  </w:style>
  <w:style w:type="table" w:styleId="81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4" w:default="1">
    <w:name w:val="No List"/>
    <w:uiPriority w:val="99"/>
    <w:semiHidden/>
    <w:unhideWhenUsed/>
  </w:style>
  <w:style w:type="paragraph" w:styleId="815">
    <w:name w:val="No Spacing"/>
    <w:basedOn w:val="812"/>
    <w:uiPriority w:val="1"/>
    <w:qFormat/>
    <w:pPr>
      <w:spacing w:after="0" w:line="240" w:lineRule="auto"/>
    </w:pPr>
  </w:style>
  <w:style w:type="paragraph" w:styleId="816">
    <w:name w:val="List Paragraph"/>
    <w:basedOn w:val="812"/>
    <w:uiPriority w:val="34"/>
    <w:qFormat/>
    <w:pPr>
      <w:contextualSpacing/>
      <w:ind w:left="720"/>
    </w:pPr>
  </w:style>
  <w:style w:type="character" w:styleId="817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ONLYOFFICE/7.2.2.56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Алексей Максимов</cp:lastModifiedBy>
  <cp:revision>7</cp:revision>
  <dcterms:modified xsi:type="dcterms:W3CDTF">2023-12-21T14:00:02Z</dcterms:modified>
</cp:coreProperties>
</file>